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CCA8" w14:textId="77777777" w:rsidR="007D6FB2" w:rsidRPr="003B513A" w:rsidRDefault="007D6FB2" w:rsidP="007D6FB2">
      <w:pPr>
        <w:jc w:val="center"/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s-ES_tradnl"/>
        </w:rPr>
      </w:pPr>
      <w:r w:rsidRPr="003B513A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s-ES_tradnl"/>
        </w:rPr>
        <w:t xml:space="preserve">Modificaciones REM </w:t>
      </w:r>
    </w:p>
    <w:p w14:paraId="604906B2" w14:textId="3FCDB6FB" w:rsidR="007D6FB2" w:rsidRPr="003B513A" w:rsidRDefault="007D6FB2" w:rsidP="007D6FB2">
      <w:pPr>
        <w:jc w:val="center"/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s-ES_tradnl"/>
        </w:rPr>
      </w:pPr>
      <w:r w:rsidRPr="003B513A">
        <w:rPr>
          <w:rFonts w:asciiTheme="majorHAnsi" w:hAnsiTheme="majorHAnsi" w:cstheme="majorHAnsi"/>
          <w:b/>
          <w:bCs/>
          <w:color w:val="2F5496" w:themeColor="accent1" w:themeShade="BF"/>
          <w:sz w:val="36"/>
          <w:szCs w:val="36"/>
          <w:lang w:val="es-ES_tradnl"/>
        </w:rPr>
        <w:t>Serie BS 2024</w:t>
      </w:r>
    </w:p>
    <w:p w14:paraId="3C9E30F7" w14:textId="4414D1F5" w:rsidR="007D6FB2" w:rsidRPr="003B513A" w:rsidRDefault="007D6FB2" w:rsidP="007D6FB2">
      <w:pPr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  <w:lang w:val="es-ES_tradnl"/>
        </w:rPr>
      </w:pPr>
      <w:r w:rsidRPr="003B513A">
        <w:rPr>
          <w:rFonts w:asciiTheme="majorHAnsi" w:hAnsiTheme="majorHAnsi" w:cstheme="majorHAnsi"/>
          <w:b/>
          <w:bCs/>
          <w:color w:val="2F5496" w:themeColor="accent1" w:themeShade="BF"/>
          <w:sz w:val="28"/>
          <w:szCs w:val="28"/>
          <w:lang w:val="es-ES_tradnl"/>
        </w:rPr>
        <w:t>Hoja B</w:t>
      </w:r>
    </w:p>
    <w:p w14:paraId="03EE852A" w14:textId="5259E9F6" w:rsidR="007D6FB2" w:rsidRPr="003B513A" w:rsidRDefault="007D6FB2" w:rsidP="007D6FB2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8"/>
          <w:szCs w:val="28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8"/>
          <w:szCs w:val="28"/>
          <w:lang w:val="es-ES_tradnl"/>
        </w:rPr>
        <w:t>Se modifican las siguientes glosas:</w:t>
      </w:r>
    </w:p>
    <w:tbl>
      <w:tblPr>
        <w:tblW w:w="100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4665"/>
        <w:gridCol w:w="4665"/>
      </w:tblGrid>
      <w:tr w:rsidR="003B513A" w:rsidRPr="003B513A" w14:paraId="33CFC7F6" w14:textId="77777777" w:rsidTr="00437517">
        <w:trPr>
          <w:trHeight w:val="231"/>
          <w:tblHeader/>
          <w:jc w:val="center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9D903C8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z w:val="24"/>
                <w:szCs w:val="24"/>
                <w:lang w:eastAsia="es-CL"/>
              </w:rPr>
              <w:t>Código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45730C57" w14:textId="1FB7EE96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z w:val="24"/>
                <w:szCs w:val="24"/>
                <w:lang w:eastAsia="es-CL"/>
              </w:rPr>
              <w:t>D</w:t>
            </w:r>
            <w:r w:rsidR="00A179AA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z w:val="24"/>
                <w:szCs w:val="24"/>
                <w:lang w:eastAsia="es-CL"/>
              </w:rPr>
              <w:t>enominación</w:t>
            </w:r>
            <w:r w:rsidRPr="003B513A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z w:val="24"/>
                <w:szCs w:val="24"/>
                <w:lang w:eastAsia="es-CL"/>
              </w:rPr>
              <w:t xml:space="preserve"> 2023</w:t>
            </w:r>
          </w:p>
        </w:tc>
        <w:tc>
          <w:tcPr>
            <w:tcW w:w="4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14:paraId="69AD2E22" w14:textId="5C982E56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z w:val="24"/>
                <w:szCs w:val="24"/>
                <w:lang w:eastAsia="es-CL"/>
              </w:rPr>
              <w:t>D</w:t>
            </w:r>
            <w:r w:rsidR="00A179AA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z w:val="24"/>
                <w:szCs w:val="24"/>
                <w:lang w:eastAsia="es-CL"/>
              </w:rPr>
              <w:t>enominación</w:t>
            </w:r>
            <w:r w:rsidRPr="003B513A">
              <w:rPr>
                <w:rFonts w:asciiTheme="majorHAnsi" w:eastAsia="Times New Roman" w:hAnsiTheme="majorHAnsi" w:cstheme="majorHAnsi"/>
                <w:b/>
                <w:bCs/>
                <w:color w:val="2F5496" w:themeColor="accent1" w:themeShade="BF"/>
                <w:sz w:val="24"/>
                <w:szCs w:val="24"/>
                <w:lang w:eastAsia="es-CL"/>
              </w:rPr>
              <w:t xml:space="preserve"> 2024</w:t>
            </w:r>
          </w:p>
        </w:tc>
      </w:tr>
      <w:tr w:rsidR="003B513A" w:rsidRPr="003B513A" w14:paraId="2A8D0A28" w14:textId="77777777" w:rsidTr="00437517">
        <w:trPr>
          <w:trHeight w:val="654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FAA3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0301045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A29FC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Hemograma (incluye recuentos de leucocitos y eritrocitos, hemoglobina, hematocrito, fórmula leucocitaria, características de los elementos figurados y velocidad de eritrosedimentación)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A287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 xml:space="preserve">Hemograma (incluye recuentos de leucocitos, eritrocitos, plaquetas, hemoglobina, hematocrito, fórmula leucocitaria, características de los elementos figurados y velocidad de eritrosedimentación)  </w:t>
            </w:r>
          </w:p>
        </w:tc>
      </w:tr>
      <w:tr w:rsidR="003B513A" w:rsidRPr="003B513A" w14:paraId="7EC48D76" w14:textId="77777777" w:rsidTr="00437517">
        <w:trPr>
          <w:trHeight w:val="231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76C5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0302050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86664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Adenosindeaminasa en sangre u otro fluido biológico.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CE9DC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Adenosindeaminasa en sangre u otro fluido biológico (ADA)</w:t>
            </w:r>
          </w:p>
        </w:tc>
      </w:tr>
      <w:tr w:rsidR="003B513A" w:rsidRPr="003B513A" w14:paraId="73070B97" w14:textId="77777777" w:rsidTr="00437517">
        <w:trPr>
          <w:trHeight w:val="231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E153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0302061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817ED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Proteínas, electroforesis (incluye cód. 03-02-060)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AB2B8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Electroforesis de Proteínas (incluye cód. 03-02-100 y 03-02-101)</w:t>
            </w:r>
          </w:p>
        </w:tc>
      </w:tr>
      <w:tr w:rsidR="003B513A" w:rsidRPr="003B513A" w14:paraId="00316DB0" w14:textId="77777777" w:rsidTr="00437517">
        <w:trPr>
          <w:trHeight w:val="231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49C62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0302070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0579B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Apolipoproteínas (A1, B u otras)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DC6D4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Apolipoproteínas (A1, B u otras) c/u</w:t>
            </w:r>
          </w:p>
        </w:tc>
      </w:tr>
      <w:tr w:rsidR="003B513A" w:rsidRPr="003B513A" w14:paraId="061DE526" w14:textId="77777777" w:rsidTr="00437517">
        <w:trPr>
          <w:trHeight w:val="926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B509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0302099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C14F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Pesquisa neonatal ampliada en GSS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ECDE8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Pesquisa neonatal ampliada en GSS (incluye perfil de aminoácidos y acilcarnitinas; succinilacetona; hormona tiroestimulante, neonatal; biotinidasa; galactosa total; galactosa-1-fosfato uridiltransferasa; 17-hidroxiprogesterona; tripsina inmunorreactiva).</w:t>
            </w:r>
          </w:p>
        </w:tc>
      </w:tr>
      <w:tr w:rsidR="003B513A" w:rsidRPr="003B513A" w14:paraId="508184E3" w14:textId="77777777" w:rsidTr="00437517">
        <w:trPr>
          <w:trHeight w:val="463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8832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0304016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B224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Cariotipo molecular (Hibridación Genómica Comparativa en Micromatrices) 60K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EFF5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Cariotipo molecular (Hibridación Genómica Comparativa en Micromatrices) 60K (incluye la extracción de ADN)</w:t>
            </w:r>
          </w:p>
        </w:tc>
      </w:tr>
      <w:tr w:rsidR="003B513A" w:rsidRPr="003B513A" w14:paraId="7B35BBC4" w14:textId="77777777" w:rsidTr="00437517">
        <w:trPr>
          <w:trHeight w:val="463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CE1C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0305004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6D340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Tamizaje de Anticuerpos anti antígenos nucleares extractables (a- ENA: Sm, RNP, Ro, La, Scl- 70 y Jo- 1)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3183E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Tamizaje de Anticuerpos anti-antígenos nucleares extractables (a- ENA) (incluye Sm, RNP, Ro, La, Scl- 70 y Jo- 1).</w:t>
            </w:r>
          </w:p>
        </w:tc>
      </w:tr>
      <w:tr w:rsidR="003B513A" w:rsidRPr="003B513A" w14:paraId="000F1601" w14:textId="77777777" w:rsidTr="00437517">
        <w:trPr>
          <w:trHeight w:val="463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45B6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0305082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4C88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Anticuerpos anticitoplasma de neutrófilos (ANCA), C-ANCA y P-ANCA, por IFI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C916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Anticuerpos anticitoplasma de neutrófilos (ANCA), (incluye C-ANCA y P-ANCA), por IFI.</w:t>
            </w:r>
          </w:p>
        </w:tc>
      </w:tr>
      <w:tr w:rsidR="003B513A" w:rsidRPr="003B513A" w14:paraId="53734179" w14:textId="77777777" w:rsidTr="00437517">
        <w:trPr>
          <w:trHeight w:val="231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BE300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0305091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07182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Linfocitos T (CD3, CD4, CD8). Técnica Citometría de Flujo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6F07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Linfocitos T (incluye CD3, CD4, CD8). Técnica Citometría de Flujo</w:t>
            </w:r>
          </w:p>
        </w:tc>
      </w:tr>
      <w:tr w:rsidR="003B513A" w:rsidRPr="003B513A" w14:paraId="7697718E" w14:textId="77777777" w:rsidTr="00437517">
        <w:trPr>
          <w:trHeight w:val="231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A84F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0305092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CA103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Natural Killers (CD16, CD 56). Técnica Citometría de Flujo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9C06A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Natural Killers (incluye CD16, CD 56). Técnica Citometría de Flujo</w:t>
            </w:r>
          </w:p>
        </w:tc>
      </w:tr>
      <w:tr w:rsidR="003B513A" w:rsidRPr="003B513A" w14:paraId="16BC5102" w14:textId="77777777" w:rsidTr="002F0E13">
        <w:trPr>
          <w:trHeight w:val="685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C46A1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0305106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53A6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Estudio inmunológico de diabetes (determinación de anticuerpos anti células de islotes (ICA), auto anticuerpo insulina nativa (IAA), anti antígeno de insulinoma-2 (IA2) y anti glutamato descarboxilasa (GADA)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BD3E1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 xml:space="preserve">Estudio inmunológico de diabetes (incluye determinación simultánea de anticuerpos anti-células de islotes (ICA), auto anticuerpo insulina nativa (IAA), anti-antígeno de </w:t>
            </w: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lastRenderedPageBreak/>
              <w:t>insulinoma-2 (IA2) y anti-glutamato descarboxilasa (GADA).</w:t>
            </w:r>
          </w:p>
        </w:tc>
      </w:tr>
      <w:tr w:rsidR="003B513A" w:rsidRPr="003B513A" w14:paraId="18144DD2" w14:textId="77777777" w:rsidTr="00437517">
        <w:trPr>
          <w:trHeight w:val="231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6D47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lastRenderedPageBreak/>
              <w:t>0305181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9156F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Anticuerpos antitransglutaminasa (TTG)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81898" w14:textId="665B910B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Anticuerpos antitransglutaminasa (TTG) (Incluye IgG e IgA)</w:t>
            </w:r>
          </w:p>
        </w:tc>
      </w:tr>
      <w:tr w:rsidR="003B513A" w:rsidRPr="003B513A" w14:paraId="27E7DB99" w14:textId="77777777" w:rsidTr="00437517">
        <w:trPr>
          <w:trHeight w:val="694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3985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0306070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810D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Antígenos virales determ. de (adenovirus, citomegalovirus, herpes simple, rubéola, influenza y otros), (por cualquier técnica ej: inmunofluorescencia), c/u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CB27A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Antígenos virales determ. de (Adenovirus, Citomegalovirus, Herpes simplex, Rubeola, influenza y otros), (por cualquier técnica ej: inmunofluorescencia), c/u</w:t>
            </w:r>
          </w:p>
        </w:tc>
      </w:tr>
      <w:tr w:rsidR="003B513A" w:rsidRPr="003B513A" w14:paraId="3EC3C92F" w14:textId="77777777" w:rsidTr="00437517">
        <w:trPr>
          <w:trHeight w:val="231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37EE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0306085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538B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 xml:space="preserve">Hepatitis C, carga viral 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CA2D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Hepatitis C carga viral. Técnica PCR</w:t>
            </w:r>
          </w:p>
        </w:tc>
      </w:tr>
      <w:tr w:rsidR="003B513A" w:rsidRPr="003B513A" w14:paraId="27198C6F" w14:textId="77777777" w:rsidTr="00437517">
        <w:trPr>
          <w:trHeight w:val="231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9E9AF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0306087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6E812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 xml:space="preserve">Virus Epstein Barr (VEB) carga viral 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BA01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Virus Epstein Barr (VEB) carga viral. Técnica PCR</w:t>
            </w:r>
          </w:p>
        </w:tc>
      </w:tr>
      <w:tr w:rsidR="003B513A" w:rsidRPr="003B513A" w14:paraId="1826CFBE" w14:textId="77777777" w:rsidTr="00437517">
        <w:trPr>
          <w:trHeight w:val="231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D5086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0306088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6E21F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 xml:space="preserve">Polioma (BK) virus carga viral 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D9702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Polioma (BK) virus carga viral. Técnica PCR</w:t>
            </w:r>
          </w:p>
        </w:tc>
      </w:tr>
      <w:tr w:rsidR="003B513A" w:rsidRPr="003B513A" w14:paraId="649E78B1" w14:textId="77777777" w:rsidTr="00437517">
        <w:trPr>
          <w:trHeight w:val="694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C5F5A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0306101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C36F" w14:textId="32B7F675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 xml:space="preserve">Cultivo de Líquido de Cavidades Estériles en frasco de Hemocultivo automatizado. Incluye Antibiograma con CIM. (1 frasco, costo no incluido en arancel). 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3498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 xml:space="preserve">Cultivo de Líquido de Cavidades Estériles en frasco de Hemocultivo automatizado. Incluye Antibiograma por difusión o dilución (1 frasco, costo no incluido en arancel). </w:t>
            </w:r>
          </w:p>
        </w:tc>
      </w:tr>
      <w:tr w:rsidR="003B513A" w:rsidRPr="003B513A" w14:paraId="58FD290F" w14:textId="77777777" w:rsidTr="00437517">
        <w:trPr>
          <w:trHeight w:val="463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1776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0401045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D8B1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Radiografía de columna dorsal o dorsolumbar localizada, parrilla costal adultos (frontal y lateral)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DB6F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Radiografía de columna dorsal o dorsolumbar localizada, parrilla costal (frontal y lateral)</w:t>
            </w:r>
          </w:p>
        </w:tc>
      </w:tr>
      <w:tr w:rsidR="003B513A" w:rsidRPr="003B513A" w14:paraId="55581535" w14:textId="77777777" w:rsidTr="00437517">
        <w:trPr>
          <w:trHeight w:val="231"/>
          <w:jc w:val="center"/>
        </w:trPr>
        <w:tc>
          <w:tcPr>
            <w:tcW w:w="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D0855" w14:textId="77777777" w:rsidR="007D6FB2" w:rsidRPr="003B513A" w:rsidRDefault="007D6FB2" w:rsidP="007D6FB2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1202083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5D3A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Trasplante de Córnea</w:t>
            </w:r>
          </w:p>
        </w:tc>
        <w:tc>
          <w:tcPr>
            <w:tcW w:w="4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64454" w14:textId="77777777" w:rsidR="007D6FB2" w:rsidRPr="003B513A" w:rsidRDefault="007D6FB2" w:rsidP="007D6FB2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Tratamiento Trasplante de Córnea</w:t>
            </w:r>
          </w:p>
        </w:tc>
      </w:tr>
    </w:tbl>
    <w:p w14:paraId="3A683184" w14:textId="77777777" w:rsidR="007D6FB2" w:rsidRPr="003B513A" w:rsidRDefault="007D6FB2" w:rsidP="007D6FB2">
      <w:p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</w:p>
    <w:p w14:paraId="1172F117" w14:textId="1AA04B46" w:rsidR="007D6FB2" w:rsidRPr="003B513A" w:rsidRDefault="002F0E13" w:rsidP="002F0E13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Eliminación de prestaciones:</w:t>
      </w:r>
    </w:p>
    <w:p w14:paraId="25F13BFE" w14:textId="7EBD7430" w:rsidR="002F0E13" w:rsidRPr="003B513A" w:rsidRDefault="002F0E13" w:rsidP="002F0E13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Se eliminan las siguientes prestaciones, bloqueadas para el registro año 2023:</w:t>
      </w:r>
    </w:p>
    <w:p w14:paraId="5C2E3CE1" w14:textId="5E70016C" w:rsidR="002F0E13" w:rsidRPr="003B513A" w:rsidRDefault="002F0E13" w:rsidP="003B513A">
      <w:pPr>
        <w:pStyle w:val="Prrafodelista"/>
        <w:numPr>
          <w:ilvl w:val="0"/>
          <w:numId w:val="14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0101330 Consulta Médica de Especialidad en Medicina de Urgencia</w:t>
      </w:r>
    </w:p>
    <w:p w14:paraId="11822476" w14:textId="75AFDED3" w:rsidR="002F0E13" w:rsidRPr="003B513A" w:rsidRDefault="002F0E13" w:rsidP="003B513A">
      <w:pPr>
        <w:pStyle w:val="Prrafodelista"/>
        <w:numPr>
          <w:ilvl w:val="0"/>
          <w:numId w:val="14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 xml:space="preserve">0101333 </w:t>
      </w:r>
      <w:r w:rsidR="007E64C0"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consulta</w:t>
      </w: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 xml:space="preserve"> Médica de Especialidad en Medicina Materno Fetal</w:t>
      </w:r>
    </w:p>
    <w:p w14:paraId="33E544DA" w14:textId="6A58A7A2" w:rsidR="007D6FB2" w:rsidRPr="003B513A" w:rsidRDefault="007E64C0" w:rsidP="007E64C0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Se elimina</w:t>
      </w:r>
      <w:r w:rsidR="00054016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n</w:t>
      </w: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 xml:space="preserve"> la</w:t>
      </w:r>
      <w:r w:rsidR="00054016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s</w:t>
      </w: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 xml:space="preserve"> siguiente</w:t>
      </w:r>
      <w:r w:rsidR="00054016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s</w:t>
      </w: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 xml:space="preserve"> prestaci</w:t>
      </w:r>
      <w:r w:rsidR="00054016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ones</w:t>
      </w: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, se encuentra</w:t>
      </w:r>
      <w:r w:rsidR="00054016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n</w:t>
      </w: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 xml:space="preserve"> repetida</w:t>
      </w:r>
      <w:r w:rsidR="00054016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s</w:t>
      </w: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:</w:t>
      </w:r>
    </w:p>
    <w:p w14:paraId="22FC8400" w14:textId="57E76BAC" w:rsidR="007E64C0" w:rsidRDefault="007E64C0" w:rsidP="00FD5719">
      <w:pPr>
        <w:pStyle w:val="Prrafodelista"/>
        <w:numPr>
          <w:ilvl w:val="0"/>
          <w:numId w:val="20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FD5719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1202082 Obtención de tejido donante en el trasplante de córnea</w:t>
      </w:r>
    </w:p>
    <w:p w14:paraId="084D6312" w14:textId="77777777" w:rsidR="003C4E3C" w:rsidRPr="003C4E3C" w:rsidRDefault="003C4E3C" w:rsidP="003C4E3C">
      <w:pPr>
        <w:pStyle w:val="Prrafodelista"/>
        <w:numPr>
          <w:ilvl w:val="0"/>
          <w:numId w:val="20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C4E3C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01010933</w:t>
      </w:r>
      <w:r w:rsidRPr="003C4E3C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ab/>
        <w:t>Evaluación de deglución</w:t>
      </w:r>
    </w:p>
    <w:p w14:paraId="0C68B07E" w14:textId="1BDE529A" w:rsidR="00054016" w:rsidRDefault="003C4E3C" w:rsidP="003C4E3C">
      <w:pPr>
        <w:pStyle w:val="Prrafodelista"/>
        <w:numPr>
          <w:ilvl w:val="0"/>
          <w:numId w:val="20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C4E3C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01010934</w:t>
      </w:r>
      <w:r w:rsidRPr="003C4E3C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ab/>
        <w:t>Manejo de trastorno de deglución</w:t>
      </w:r>
    </w:p>
    <w:p w14:paraId="7BD80A35" w14:textId="6067C140" w:rsidR="003C4E3C" w:rsidRPr="00FD5719" w:rsidRDefault="00991BEF" w:rsidP="003C4E3C">
      <w:pPr>
        <w:pStyle w:val="Prrafodelista"/>
        <w:numPr>
          <w:ilvl w:val="0"/>
          <w:numId w:val="20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991BEF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01010939</w:t>
      </w:r>
      <w:r w:rsidRPr="00991BEF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ab/>
        <w:t xml:space="preserve">Entrenamiento </w:t>
      </w:r>
      <w:proofErr w:type="spellStart"/>
      <w:r w:rsidRPr="00991BEF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ortésico</w:t>
      </w:r>
      <w:proofErr w:type="spellEnd"/>
      <w:r w:rsidRPr="00991BEF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 xml:space="preserve"> de gran incapacitado (</w:t>
      </w:r>
      <w:proofErr w:type="spellStart"/>
      <w:r w:rsidRPr="00991BEF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proc.aut</w:t>
      </w:r>
      <w:proofErr w:type="spellEnd"/>
      <w:r w:rsidRPr="00991BEF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)</w:t>
      </w:r>
    </w:p>
    <w:p w14:paraId="075802E6" w14:textId="521A02D7" w:rsidR="00CF03B8" w:rsidRPr="003B513A" w:rsidRDefault="0032087E" w:rsidP="0032087E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Se elimina la siguiente prestación por cambio de subgrupo:</w:t>
      </w:r>
    </w:p>
    <w:p w14:paraId="54E47E99" w14:textId="37B843AB" w:rsidR="0032087E" w:rsidRPr="00FD5719" w:rsidRDefault="0032087E" w:rsidP="00FD5719">
      <w:pPr>
        <w:pStyle w:val="Prrafodelista"/>
        <w:numPr>
          <w:ilvl w:val="0"/>
          <w:numId w:val="20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FD5719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1901034 Ureterostomía unilateral: vesical, cutáneo o intestinal por vía de abordaje laparoscopia</w:t>
      </w:r>
    </w:p>
    <w:p w14:paraId="40A97336" w14:textId="77777777" w:rsidR="003B513A" w:rsidRPr="003B513A" w:rsidRDefault="003B513A" w:rsidP="003B513A">
      <w:p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</w:p>
    <w:p w14:paraId="22F17122" w14:textId="4EC8393B" w:rsidR="00362B63" w:rsidRPr="003B513A" w:rsidRDefault="00362B63" w:rsidP="00362B63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Incorporación nuevas prestaciones.</w:t>
      </w:r>
    </w:p>
    <w:p w14:paraId="661338C4" w14:textId="453F1B6B" w:rsidR="00C07123" w:rsidRPr="003B513A" w:rsidRDefault="00C07123" w:rsidP="00C07123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lastRenderedPageBreak/>
        <w:t>1103083 Liberación quirúrgica de nervio periférico en el Síndrome del Túnel Carpiano téc. WALANT (anestesia local sin torniquete)</w:t>
      </w:r>
    </w:p>
    <w:p w14:paraId="57239681" w14:textId="07AFB170" w:rsidR="00C07123" w:rsidRPr="003B513A" w:rsidRDefault="00062561" w:rsidP="00C07123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2104203 Tratamiento quir., dedos en gatillo, cualquier número téc. WALANT (anestesia local sin torniquete)</w:t>
      </w:r>
    </w:p>
    <w:p w14:paraId="73F8F461" w14:textId="29DCEA92" w:rsidR="00E530D6" w:rsidRPr="003B513A" w:rsidRDefault="00E530D6" w:rsidP="00E530D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 xml:space="preserve">1802158 Cirugía bariátrica By Pass Gástrico por laparoscopia </w:t>
      </w:r>
    </w:p>
    <w:p w14:paraId="67D02212" w14:textId="1A17EC7B" w:rsidR="00E530D6" w:rsidRPr="003B513A" w:rsidRDefault="00E530D6" w:rsidP="00E530D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1802159 Cirugía bariátrica Manga Gástrica por laparoscopia</w:t>
      </w:r>
    </w:p>
    <w:p w14:paraId="08F07607" w14:textId="02986E97" w:rsidR="0014019E" w:rsidRDefault="0014019E" w:rsidP="00E530D6">
      <w:pPr>
        <w:pStyle w:val="Prrafodelista"/>
        <w:numPr>
          <w:ilvl w:val="0"/>
          <w:numId w:val="2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Incorporación por cambio de subgrupo:</w:t>
      </w:r>
      <w:r w:rsidR="00C9139C"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</w:rPr>
        <w:t xml:space="preserve"> </w:t>
      </w:r>
      <w:r w:rsidR="00C9139C"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1902093</w:t>
      </w:r>
      <w:r w:rsidR="00C9139C"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ab/>
        <w:t>Ureterostomía unilateral: vesical, cutáneo o intestinal por vía de abordaje laparoscopia.</w:t>
      </w:r>
    </w:p>
    <w:p w14:paraId="796AB698" w14:textId="77777777" w:rsidR="000B48F6" w:rsidRDefault="000B48F6" w:rsidP="000B48F6">
      <w:pPr>
        <w:pStyle w:val="Prrafodelista"/>
        <w:ind w:left="1440"/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</w:p>
    <w:p w14:paraId="7831540F" w14:textId="16648D06" w:rsidR="000B48F6" w:rsidRDefault="000B48F6" w:rsidP="000B48F6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Incorporación nuevas prestaciones No aranceladas:</w:t>
      </w:r>
    </w:p>
    <w:p w14:paraId="2D827558" w14:textId="211FE155" w:rsidR="000B48F6" w:rsidRDefault="002E7B58" w:rsidP="002E7B58">
      <w:pPr>
        <w:pStyle w:val="Prrafodelista"/>
        <w:numPr>
          <w:ilvl w:val="0"/>
          <w:numId w:val="22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2E7B58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Laparoscopía exploradora (diagnóstica)</w:t>
      </w:r>
    </w:p>
    <w:p w14:paraId="462D4393" w14:textId="7F0C0B07" w:rsidR="00F64240" w:rsidRDefault="00F64240" w:rsidP="002E7B58">
      <w:pPr>
        <w:pStyle w:val="Prrafodelista"/>
        <w:numPr>
          <w:ilvl w:val="0"/>
          <w:numId w:val="22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F64240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Laparoscopía ginecológica exploradora (diagnóstica)</w:t>
      </w:r>
    </w:p>
    <w:p w14:paraId="528ACF98" w14:textId="34173F60" w:rsidR="000B48F6" w:rsidRPr="00E8309C" w:rsidRDefault="00E8309C" w:rsidP="000B48F6">
      <w:pPr>
        <w:pStyle w:val="Prrafodelista"/>
        <w:numPr>
          <w:ilvl w:val="0"/>
          <w:numId w:val="22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E8309C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Gastrostomía endoscópica</w:t>
      </w:r>
    </w:p>
    <w:p w14:paraId="6B86A622" w14:textId="77777777" w:rsidR="00132A21" w:rsidRPr="003B513A" w:rsidRDefault="00132A21" w:rsidP="00132A21">
      <w:pPr>
        <w:pStyle w:val="Prrafodelista"/>
        <w:ind w:left="1440"/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</w:p>
    <w:p w14:paraId="2B39B424" w14:textId="77777777" w:rsidR="00BA4956" w:rsidRPr="003B513A" w:rsidRDefault="00BA4956" w:rsidP="00BA4956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Se reincorpora la prestación:</w:t>
      </w:r>
    </w:p>
    <w:p w14:paraId="0C5669BE" w14:textId="79D454CA" w:rsidR="0014019E" w:rsidRDefault="00BA4956" w:rsidP="00BA4956">
      <w:pPr>
        <w:pStyle w:val="Prrafodelista"/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0306068 Aislamiento de virus (Adenovirus, Citomegalovirus, Enterovirus, Herpes, Influenza, Polio,</w:t>
      </w:r>
      <w:r w:rsidR="005647C4"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 xml:space="preserve"> </w:t>
      </w: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Sarampión y otros), c/u</w:t>
      </w:r>
    </w:p>
    <w:p w14:paraId="4E93F274" w14:textId="77777777" w:rsidR="00132A21" w:rsidRPr="003B513A" w:rsidRDefault="00132A21" w:rsidP="00BA4956">
      <w:pPr>
        <w:pStyle w:val="Prrafodelista"/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</w:p>
    <w:p w14:paraId="7264352F" w14:textId="26772CBA" w:rsidR="009E0CF8" w:rsidRPr="003B513A" w:rsidRDefault="009E0CF8" w:rsidP="009E0CF8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Se eliminan e incorporan las siguientes prestaciones, por reformulación del grupo 07:</w:t>
      </w:r>
    </w:p>
    <w:p w14:paraId="02BCA4C0" w14:textId="63DDD08A" w:rsidR="009E0CF8" w:rsidRPr="003B513A" w:rsidRDefault="009E0CF8" w:rsidP="009E0CF8">
      <w:pPr>
        <w:pStyle w:val="Prrafodelista"/>
        <w:numPr>
          <w:ilvl w:val="0"/>
          <w:numId w:val="10"/>
        </w:numPr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  <w:lang w:val="es-ES_tradnl"/>
        </w:rPr>
        <w:t>Eliminadas:</w:t>
      </w:r>
    </w:p>
    <w:tbl>
      <w:tblPr>
        <w:tblW w:w="69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6037"/>
      </w:tblGrid>
      <w:tr w:rsidR="003B513A" w:rsidRPr="003B513A" w14:paraId="787B61BB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BAF84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0704001</w:t>
            </w:r>
          </w:p>
        </w:tc>
        <w:tc>
          <w:tcPr>
            <w:tcW w:w="6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94726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Procesamiento de Amnios</w:t>
            </w:r>
          </w:p>
        </w:tc>
      </w:tr>
      <w:tr w:rsidR="003B513A" w:rsidRPr="003B513A" w14:paraId="1A69F294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3679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0704002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39D65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 xml:space="preserve">Procuramiento de Amnios </w:t>
            </w:r>
          </w:p>
        </w:tc>
      </w:tr>
      <w:tr w:rsidR="003B513A" w:rsidRPr="003B513A" w14:paraId="5B3E53F5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C4CC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0704003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A652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Procuramiento de Piel de Donante Cadáver (DC)</w:t>
            </w:r>
          </w:p>
        </w:tc>
      </w:tr>
      <w:tr w:rsidR="003B513A" w:rsidRPr="003B513A" w14:paraId="00D22B74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B261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0704004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2D494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Procesamiento de Piel de Donante Cadáver (DC)</w:t>
            </w:r>
          </w:p>
        </w:tc>
      </w:tr>
      <w:tr w:rsidR="003B513A" w:rsidRPr="003B513A" w14:paraId="18267278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BF8F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0704005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69030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Procuramiento de Piel de Donante Vivo (DV)</w:t>
            </w:r>
          </w:p>
        </w:tc>
      </w:tr>
      <w:tr w:rsidR="003B513A" w:rsidRPr="003B513A" w14:paraId="49A7A7B0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22C7B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0704006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17B7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Procesamiento de Piel de Donante Vivo (DV)</w:t>
            </w:r>
          </w:p>
        </w:tc>
      </w:tr>
      <w:tr w:rsidR="003B513A" w:rsidRPr="003B513A" w14:paraId="23681370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8ED78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0704007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E8F8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Procuramiento de Homoinjertos (Válvulas Cardíacas y Segmentos Vasculares)</w:t>
            </w:r>
          </w:p>
        </w:tc>
      </w:tr>
      <w:tr w:rsidR="003B513A" w:rsidRPr="003B513A" w14:paraId="17EA1D8E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8302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0704008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CB5B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 xml:space="preserve">Procesamiento de Homoinjertos (Válvulas Cardíacas y Segmentos Vasculares) </w:t>
            </w:r>
          </w:p>
        </w:tc>
      </w:tr>
      <w:tr w:rsidR="003B513A" w:rsidRPr="003B513A" w14:paraId="3B6334F9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C8C9B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0704009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ADCBE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Procuramiento de Tejido óseo de Donante Vivo (DV)</w:t>
            </w:r>
          </w:p>
        </w:tc>
      </w:tr>
      <w:tr w:rsidR="003B513A" w:rsidRPr="003B513A" w14:paraId="0107C328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40707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0704010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E77D4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Procuramiento de Tejido óseo de Donante Cadáver (DC)</w:t>
            </w:r>
          </w:p>
        </w:tc>
      </w:tr>
      <w:tr w:rsidR="003B513A" w:rsidRPr="003B513A" w14:paraId="69B5B2F0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67F6B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0704011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2F3F4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Procesamiento de Tejido óseo Granulado</w:t>
            </w:r>
          </w:p>
        </w:tc>
      </w:tr>
      <w:tr w:rsidR="003B513A" w:rsidRPr="003B513A" w14:paraId="1D361BFB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9ADE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0704012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83641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Procesamiento de Tejido óseo Congelado</w:t>
            </w:r>
          </w:p>
        </w:tc>
      </w:tr>
      <w:tr w:rsidR="003B513A" w:rsidRPr="003B513A" w14:paraId="5F4061EC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20C9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0704013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28620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Procesamiento de Tejido óseo Liofilizado</w:t>
            </w:r>
          </w:p>
        </w:tc>
      </w:tr>
      <w:tr w:rsidR="003B513A" w:rsidRPr="003B513A" w14:paraId="4F414C0F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994F1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0704014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3C534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Procuramiento de Córneas de Donante Cadáver (DC) por Paro Cardiorrespiratorio (PCR)</w:t>
            </w:r>
          </w:p>
        </w:tc>
      </w:tr>
      <w:tr w:rsidR="003B513A" w:rsidRPr="003B513A" w14:paraId="3863BCAD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FB212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lastRenderedPageBreak/>
              <w:t>0704015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F0F1D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Procuramiento de Córneas de Donante Cadáver (DC) por Muerte Encefálica (ME)</w:t>
            </w:r>
          </w:p>
        </w:tc>
      </w:tr>
      <w:tr w:rsidR="003B513A" w:rsidRPr="003B513A" w14:paraId="1927E58A" w14:textId="77777777" w:rsidTr="009E0CF8">
        <w:trPr>
          <w:trHeight w:val="257"/>
          <w:jc w:val="center"/>
        </w:trPr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1D53" w14:textId="77777777" w:rsidR="009E0CF8" w:rsidRPr="009E0CF8" w:rsidRDefault="009E0CF8" w:rsidP="009E0CF8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0704016</w:t>
            </w:r>
          </w:p>
        </w:tc>
        <w:tc>
          <w:tcPr>
            <w:tcW w:w="6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3E93E" w14:textId="77777777" w:rsidR="009E0CF8" w:rsidRPr="009E0CF8" w:rsidRDefault="009E0CF8" w:rsidP="009E0CF8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9E0CF8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 xml:space="preserve">Procesamiento de Córnea </w:t>
            </w:r>
          </w:p>
        </w:tc>
      </w:tr>
    </w:tbl>
    <w:p w14:paraId="053FB3EA" w14:textId="77777777" w:rsidR="003B513A" w:rsidRPr="003B513A" w:rsidRDefault="003B513A" w:rsidP="003B513A">
      <w:pPr>
        <w:pStyle w:val="Prrafodelista"/>
        <w:ind w:left="1440"/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</w:p>
    <w:p w14:paraId="4605896A" w14:textId="77777777" w:rsidR="003B513A" w:rsidRPr="003B513A" w:rsidRDefault="003B513A" w:rsidP="003B513A">
      <w:pPr>
        <w:pStyle w:val="Prrafodelista"/>
        <w:ind w:left="1440"/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</w:p>
    <w:p w14:paraId="009C7D40" w14:textId="77777777" w:rsidR="003B513A" w:rsidRDefault="003B513A" w:rsidP="003B513A">
      <w:pPr>
        <w:pStyle w:val="Prrafodelista"/>
        <w:ind w:left="1440"/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</w:p>
    <w:p w14:paraId="0C1869FA" w14:textId="77777777" w:rsidR="003B513A" w:rsidRDefault="003B513A" w:rsidP="003B513A">
      <w:pPr>
        <w:pStyle w:val="Prrafodelista"/>
        <w:ind w:left="1440"/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</w:p>
    <w:p w14:paraId="480981A1" w14:textId="77777777" w:rsidR="003B513A" w:rsidRDefault="003B513A" w:rsidP="003B513A">
      <w:pPr>
        <w:pStyle w:val="Prrafodelista"/>
        <w:ind w:left="1440"/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</w:p>
    <w:p w14:paraId="4796C058" w14:textId="77777777" w:rsidR="003B513A" w:rsidRDefault="003B513A" w:rsidP="003B513A">
      <w:pPr>
        <w:pStyle w:val="Prrafodelista"/>
        <w:ind w:left="1440"/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</w:p>
    <w:p w14:paraId="3E4F50A3" w14:textId="77777777" w:rsidR="00132A21" w:rsidRDefault="00132A21" w:rsidP="003B513A">
      <w:pPr>
        <w:pStyle w:val="Prrafodelista"/>
        <w:ind w:left="1440"/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</w:p>
    <w:p w14:paraId="291AD58A" w14:textId="77777777" w:rsidR="00132A21" w:rsidRPr="003B513A" w:rsidRDefault="00132A21" w:rsidP="003B513A">
      <w:pPr>
        <w:pStyle w:val="Prrafodelista"/>
        <w:ind w:left="1440"/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</w:p>
    <w:p w14:paraId="63A1F285" w14:textId="5D7585D7" w:rsidR="009E0CF8" w:rsidRPr="003B513A" w:rsidRDefault="006758C8" w:rsidP="006758C8">
      <w:pPr>
        <w:pStyle w:val="Prrafodelista"/>
        <w:numPr>
          <w:ilvl w:val="0"/>
          <w:numId w:val="10"/>
        </w:numPr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  <w:lang w:val="es-ES_tradnl"/>
        </w:rPr>
      </w:pPr>
      <w:r w:rsidRPr="003B513A">
        <w:rPr>
          <w:rFonts w:asciiTheme="majorHAnsi" w:hAnsiTheme="majorHAnsi" w:cstheme="majorHAnsi"/>
          <w:b/>
          <w:bCs/>
          <w:color w:val="2F5496" w:themeColor="accent1" w:themeShade="BF"/>
          <w:sz w:val="24"/>
          <w:szCs w:val="24"/>
          <w:lang w:val="es-ES_tradnl"/>
        </w:rPr>
        <w:t>Incorporadas:</w:t>
      </w:r>
    </w:p>
    <w:tbl>
      <w:tblPr>
        <w:tblW w:w="7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6503"/>
      </w:tblGrid>
      <w:tr w:rsidR="003B513A" w:rsidRPr="003B513A" w14:paraId="7B6198C9" w14:textId="77777777" w:rsidTr="003B513A">
        <w:trPr>
          <w:trHeight w:val="271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8DC913F" w14:textId="77777777" w:rsidR="003B513A" w:rsidRPr="003B513A" w:rsidRDefault="003B513A" w:rsidP="003B51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0704020</w:t>
            </w:r>
          </w:p>
        </w:tc>
        <w:tc>
          <w:tcPr>
            <w:tcW w:w="6503" w:type="dxa"/>
            <w:shd w:val="clear" w:color="auto" w:fill="auto"/>
            <w:noWrap/>
            <w:vAlign w:val="bottom"/>
            <w:hideMark/>
          </w:tcPr>
          <w:p w14:paraId="50BCF075" w14:textId="77777777" w:rsidR="003B513A" w:rsidRPr="003B513A" w:rsidRDefault="003B513A" w:rsidP="003B51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Parche de 10x10 cm (100 cm2 c/u) Amnios</w:t>
            </w:r>
          </w:p>
        </w:tc>
      </w:tr>
      <w:tr w:rsidR="003B513A" w:rsidRPr="003B513A" w14:paraId="5394C8C2" w14:textId="77777777" w:rsidTr="003B513A">
        <w:trPr>
          <w:trHeight w:val="271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A2F4084" w14:textId="77777777" w:rsidR="003B513A" w:rsidRPr="003B513A" w:rsidRDefault="003B513A" w:rsidP="003B51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0704021</w:t>
            </w:r>
          </w:p>
        </w:tc>
        <w:tc>
          <w:tcPr>
            <w:tcW w:w="6503" w:type="dxa"/>
            <w:shd w:val="clear" w:color="auto" w:fill="auto"/>
            <w:noWrap/>
            <w:vAlign w:val="bottom"/>
            <w:hideMark/>
          </w:tcPr>
          <w:p w14:paraId="31CAFE91" w14:textId="77777777" w:rsidR="003B513A" w:rsidRPr="003B513A" w:rsidRDefault="003B513A" w:rsidP="003B51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Parche de 5x10 cm (50 cm2 c/u) Amnios</w:t>
            </w:r>
          </w:p>
        </w:tc>
      </w:tr>
      <w:tr w:rsidR="003B513A" w:rsidRPr="003B513A" w14:paraId="7FF2601E" w14:textId="77777777" w:rsidTr="003B513A">
        <w:trPr>
          <w:trHeight w:val="271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DE68A47" w14:textId="77777777" w:rsidR="003B513A" w:rsidRPr="003B513A" w:rsidRDefault="003B513A" w:rsidP="003B51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0704022</w:t>
            </w:r>
          </w:p>
        </w:tc>
        <w:tc>
          <w:tcPr>
            <w:tcW w:w="6503" w:type="dxa"/>
            <w:shd w:val="clear" w:color="auto" w:fill="auto"/>
            <w:noWrap/>
            <w:vAlign w:val="bottom"/>
            <w:hideMark/>
          </w:tcPr>
          <w:p w14:paraId="60538A6D" w14:textId="77777777" w:rsidR="003B513A" w:rsidRPr="003B513A" w:rsidRDefault="003B513A" w:rsidP="003B51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Parche de 5x5 cm (25 cm2 c/u) Amnios</w:t>
            </w:r>
          </w:p>
        </w:tc>
      </w:tr>
      <w:tr w:rsidR="003B513A" w:rsidRPr="003B513A" w14:paraId="0B4B7A46" w14:textId="77777777" w:rsidTr="003B513A">
        <w:trPr>
          <w:trHeight w:val="271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105E6E04" w14:textId="77777777" w:rsidR="003B513A" w:rsidRPr="003B513A" w:rsidRDefault="003B513A" w:rsidP="003B51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0704023</w:t>
            </w:r>
          </w:p>
        </w:tc>
        <w:tc>
          <w:tcPr>
            <w:tcW w:w="6503" w:type="dxa"/>
            <w:shd w:val="clear" w:color="auto" w:fill="auto"/>
            <w:noWrap/>
            <w:vAlign w:val="bottom"/>
            <w:hideMark/>
          </w:tcPr>
          <w:p w14:paraId="11AF4089" w14:textId="77777777" w:rsidR="003B513A" w:rsidRPr="003B513A" w:rsidRDefault="003B513A" w:rsidP="003B51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Parche de 2x2 cm (4 cm2 c/u) Amnios</w:t>
            </w:r>
          </w:p>
        </w:tc>
      </w:tr>
      <w:tr w:rsidR="003B513A" w:rsidRPr="003B513A" w14:paraId="64FCC931" w14:textId="77777777" w:rsidTr="003B513A">
        <w:trPr>
          <w:trHeight w:val="271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699E933D" w14:textId="77777777" w:rsidR="003B513A" w:rsidRPr="003B513A" w:rsidRDefault="003B513A" w:rsidP="003B51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0704017</w:t>
            </w:r>
          </w:p>
        </w:tc>
        <w:tc>
          <w:tcPr>
            <w:tcW w:w="6503" w:type="dxa"/>
            <w:shd w:val="clear" w:color="auto" w:fill="auto"/>
            <w:noWrap/>
            <w:vAlign w:val="bottom"/>
            <w:hideMark/>
          </w:tcPr>
          <w:p w14:paraId="038373C4" w14:textId="77777777" w:rsidR="003B513A" w:rsidRPr="003B513A" w:rsidRDefault="003B513A" w:rsidP="003B51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Parche de 5x5 cm (25 cm2 c/u) Piel de Donante</w:t>
            </w:r>
          </w:p>
        </w:tc>
      </w:tr>
      <w:tr w:rsidR="003B513A" w:rsidRPr="003B513A" w14:paraId="16027F65" w14:textId="77777777" w:rsidTr="003B513A">
        <w:trPr>
          <w:trHeight w:val="271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0BF5655" w14:textId="77777777" w:rsidR="003B513A" w:rsidRPr="003B513A" w:rsidRDefault="003B513A" w:rsidP="003B51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0704018</w:t>
            </w:r>
          </w:p>
        </w:tc>
        <w:tc>
          <w:tcPr>
            <w:tcW w:w="6503" w:type="dxa"/>
            <w:shd w:val="clear" w:color="auto" w:fill="auto"/>
            <w:noWrap/>
            <w:vAlign w:val="bottom"/>
            <w:hideMark/>
          </w:tcPr>
          <w:p w14:paraId="575FEC8B" w14:textId="77777777" w:rsidR="003B513A" w:rsidRPr="003B513A" w:rsidRDefault="003B513A" w:rsidP="003B51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Parche de 5x10 cm (50 cm2 c/u) Piel de Donante</w:t>
            </w:r>
          </w:p>
        </w:tc>
      </w:tr>
      <w:tr w:rsidR="003B513A" w:rsidRPr="003B513A" w14:paraId="72F28867" w14:textId="77777777" w:rsidTr="003B513A">
        <w:trPr>
          <w:trHeight w:val="271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8DDF292" w14:textId="77777777" w:rsidR="003B513A" w:rsidRPr="003B513A" w:rsidRDefault="003B513A" w:rsidP="003B51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0704019</w:t>
            </w:r>
          </w:p>
        </w:tc>
        <w:tc>
          <w:tcPr>
            <w:tcW w:w="6503" w:type="dxa"/>
            <w:shd w:val="clear" w:color="auto" w:fill="auto"/>
            <w:noWrap/>
            <w:vAlign w:val="bottom"/>
            <w:hideMark/>
          </w:tcPr>
          <w:p w14:paraId="75AFC3AC" w14:textId="77777777" w:rsidR="003B513A" w:rsidRPr="003B513A" w:rsidRDefault="003B513A" w:rsidP="003B51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Parche de 10x10 cm (100 cm2 c/u) Piel Donante</w:t>
            </w:r>
          </w:p>
        </w:tc>
      </w:tr>
      <w:tr w:rsidR="003B513A" w:rsidRPr="003B513A" w14:paraId="1DCC2037" w14:textId="77777777" w:rsidTr="003B513A">
        <w:trPr>
          <w:trHeight w:val="271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D67DF69" w14:textId="77777777" w:rsidR="003B513A" w:rsidRPr="003B513A" w:rsidRDefault="003B513A" w:rsidP="003B51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0704030</w:t>
            </w:r>
          </w:p>
        </w:tc>
        <w:tc>
          <w:tcPr>
            <w:tcW w:w="6503" w:type="dxa"/>
            <w:shd w:val="clear" w:color="auto" w:fill="auto"/>
            <w:noWrap/>
            <w:vAlign w:val="bottom"/>
            <w:hideMark/>
          </w:tcPr>
          <w:p w14:paraId="74F2B30E" w14:textId="77777777" w:rsidR="003B513A" w:rsidRPr="003B513A" w:rsidRDefault="003B513A" w:rsidP="003B51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Procuramiento y Procesamiento Válvulas Cardiacas. Cada válvula</w:t>
            </w:r>
          </w:p>
        </w:tc>
      </w:tr>
      <w:tr w:rsidR="003B513A" w:rsidRPr="003B513A" w14:paraId="52A230A0" w14:textId="77777777" w:rsidTr="003B513A">
        <w:trPr>
          <w:trHeight w:val="271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AFCA8D6" w14:textId="77777777" w:rsidR="003B513A" w:rsidRPr="003B513A" w:rsidRDefault="003B513A" w:rsidP="003B51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0704031</w:t>
            </w:r>
          </w:p>
        </w:tc>
        <w:tc>
          <w:tcPr>
            <w:tcW w:w="6503" w:type="dxa"/>
            <w:shd w:val="clear" w:color="auto" w:fill="auto"/>
            <w:noWrap/>
            <w:vAlign w:val="bottom"/>
            <w:hideMark/>
          </w:tcPr>
          <w:p w14:paraId="09E5DED4" w14:textId="77777777" w:rsidR="003B513A" w:rsidRPr="003B513A" w:rsidRDefault="003B513A" w:rsidP="003B51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Procuramiento y Procesamiento de Homoinjertos Segmentos Vasculares. Por segmento</w:t>
            </w:r>
          </w:p>
        </w:tc>
      </w:tr>
      <w:tr w:rsidR="003B513A" w:rsidRPr="003B513A" w14:paraId="43281521" w14:textId="77777777" w:rsidTr="003B513A">
        <w:trPr>
          <w:trHeight w:val="271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33303A26" w14:textId="77777777" w:rsidR="003B513A" w:rsidRPr="003B513A" w:rsidRDefault="003B513A" w:rsidP="003B51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0704024</w:t>
            </w:r>
          </w:p>
        </w:tc>
        <w:tc>
          <w:tcPr>
            <w:tcW w:w="6503" w:type="dxa"/>
            <w:shd w:val="clear" w:color="auto" w:fill="auto"/>
            <w:noWrap/>
            <w:vAlign w:val="bottom"/>
            <w:hideMark/>
          </w:tcPr>
          <w:p w14:paraId="5C339D58" w14:textId="77777777" w:rsidR="003B513A" w:rsidRPr="003B513A" w:rsidRDefault="003B513A" w:rsidP="003B51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Cubo de Tejido óseo (Liofilizado/congelado), c/u</w:t>
            </w:r>
          </w:p>
        </w:tc>
      </w:tr>
      <w:tr w:rsidR="003B513A" w:rsidRPr="003B513A" w14:paraId="0F8207EF" w14:textId="77777777" w:rsidTr="003B513A">
        <w:trPr>
          <w:trHeight w:val="271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73BF7CDC" w14:textId="77777777" w:rsidR="003B513A" w:rsidRPr="003B513A" w:rsidRDefault="003B513A" w:rsidP="003B51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0704025</w:t>
            </w:r>
          </w:p>
        </w:tc>
        <w:tc>
          <w:tcPr>
            <w:tcW w:w="6503" w:type="dxa"/>
            <w:shd w:val="clear" w:color="auto" w:fill="auto"/>
            <w:noWrap/>
            <w:vAlign w:val="bottom"/>
            <w:hideMark/>
          </w:tcPr>
          <w:p w14:paraId="1425F704" w14:textId="77777777" w:rsidR="003B513A" w:rsidRPr="003B513A" w:rsidRDefault="003B513A" w:rsidP="003B51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Rodaja de Tejido óseo (Liofilizado/congelado), c/u</w:t>
            </w:r>
          </w:p>
        </w:tc>
      </w:tr>
      <w:tr w:rsidR="003B513A" w:rsidRPr="003B513A" w14:paraId="6B13533F" w14:textId="77777777" w:rsidTr="003B513A">
        <w:trPr>
          <w:trHeight w:val="271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0A770723" w14:textId="77777777" w:rsidR="003B513A" w:rsidRPr="003B513A" w:rsidRDefault="003B513A" w:rsidP="003B51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0704026</w:t>
            </w:r>
          </w:p>
        </w:tc>
        <w:tc>
          <w:tcPr>
            <w:tcW w:w="6503" w:type="dxa"/>
            <w:shd w:val="clear" w:color="auto" w:fill="auto"/>
            <w:noWrap/>
            <w:vAlign w:val="bottom"/>
            <w:hideMark/>
          </w:tcPr>
          <w:p w14:paraId="13597CBE" w14:textId="77777777" w:rsidR="003B513A" w:rsidRPr="003B513A" w:rsidRDefault="003B513A" w:rsidP="003B51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Tablilla de Tejido óseo (Liofilizado/congelado), c/u</w:t>
            </w:r>
          </w:p>
        </w:tc>
      </w:tr>
      <w:tr w:rsidR="003B513A" w:rsidRPr="003B513A" w14:paraId="1CA00E5C" w14:textId="77777777" w:rsidTr="003B513A">
        <w:trPr>
          <w:trHeight w:val="271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5F6D8A00" w14:textId="77777777" w:rsidR="003B513A" w:rsidRPr="003B513A" w:rsidRDefault="003B513A" w:rsidP="003B51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0704028</w:t>
            </w:r>
          </w:p>
        </w:tc>
        <w:tc>
          <w:tcPr>
            <w:tcW w:w="6503" w:type="dxa"/>
            <w:shd w:val="clear" w:color="auto" w:fill="auto"/>
            <w:noWrap/>
            <w:vAlign w:val="bottom"/>
            <w:hideMark/>
          </w:tcPr>
          <w:p w14:paraId="0854146B" w14:textId="77777777" w:rsidR="003B513A" w:rsidRPr="003B513A" w:rsidRDefault="003B513A" w:rsidP="003B51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Microfragmentado o granulado (1 gr) de Tejido óseo (Liofilizado)</w:t>
            </w:r>
          </w:p>
        </w:tc>
      </w:tr>
      <w:tr w:rsidR="003B513A" w:rsidRPr="003B513A" w14:paraId="43AC5B41" w14:textId="77777777" w:rsidTr="003B513A">
        <w:trPr>
          <w:trHeight w:val="271"/>
          <w:jc w:val="center"/>
        </w:trPr>
        <w:tc>
          <w:tcPr>
            <w:tcW w:w="995" w:type="dxa"/>
            <w:shd w:val="clear" w:color="auto" w:fill="auto"/>
            <w:noWrap/>
            <w:vAlign w:val="bottom"/>
            <w:hideMark/>
          </w:tcPr>
          <w:p w14:paraId="4353AFD2" w14:textId="77777777" w:rsidR="003B513A" w:rsidRPr="003B513A" w:rsidRDefault="003B513A" w:rsidP="003B51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0704029</w:t>
            </w:r>
          </w:p>
        </w:tc>
        <w:tc>
          <w:tcPr>
            <w:tcW w:w="6503" w:type="dxa"/>
            <w:shd w:val="clear" w:color="auto" w:fill="auto"/>
            <w:noWrap/>
            <w:vAlign w:val="bottom"/>
            <w:hideMark/>
          </w:tcPr>
          <w:p w14:paraId="7C8CE14E" w14:textId="14393819" w:rsidR="003B513A" w:rsidRPr="003B513A" w:rsidRDefault="003B513A" w:rsidP="003B51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Fragmento de hueso largo (o de soporte), c/u</w:t>
            </w:r>
          </w:p>
        </w:tc>
      </w:tr>
      <w:tr w:rsidR="003B513A" w:rsidRPr="003B513A" w14:paraId="686727B5" w14:textId="77777777" w:rsidTr="003B513A">
        <w:trPr>
          <w:trHeight w:val="271"/>
          <w:jc w:val="center"/>
        </w:trPr>
        <w:tc>
          <w:tcPr>
            <w:tcW w:w="995" w:type="dxa"/>
            <w:shd w:val="clear" w:color="auto" w:fill="auto"/>
            <w:noWrap/>
            <w:vAlign w:val="center"/>
            <w:hideMark/>
          </w:tcPr>
          <w:p w14:paraId="4635B86F" w14:textId="77777777" w:rsidR="003B513A" w:rsidRPr="003B513A" w:rsidRDefault="003B513A" w:rsidP="003B513A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0704032</w:t>
            </w:r>
          </w:p>
        </w:tc>
        <w:tc>
          <w:tcPr>
            <w:tcW w:w="6503" w:type="dxa"/>
            <w:shd w:val="clear" w:color="auto" w:fill="auto"/>
            <w:noWrap/>
            <w:vAlign w:val="center"/>
            <w:hideMark/>
          </w:tcPr>
          <w:p w14:paraId="15F162C7" w14:textId="77777777" w:rsidR="003B513A" w:rsidRPr="003B513A" w:rsidRDefault="003B513A" w:rsidP="003B513A">
            <w:pPr>
              <w:spacing w:after="0" w:line="240" w:lineRule="auto"/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</w:pPr>
            <w:r w:rsidRPr="003B513A">
              <w:rPr>
                <w:rFonts w:asciiTheme="majorHAnsi" w:eastAsia="Times New Roman" w:hAnsiTheme="majorHAnsi" w:cstheme="majorHAnsi"/>
                <w:color w:val="2F5496" w:themeColor="accent1" w:themeShade="BF"/>
                <w:sz w:val="24"/>
                <w:szCs w:val="24"/>
                <w:lang w:eastAsia="es-CL"/>
              </w:rPr>
              <w:t>Córnea de Donante</w:t>
            </w:r>
          </w:p>
        </w:tc>
      </w:tr>
    </w:tbl>
    <w:p w14:paraId="06EE4F28" w14:textId="77777777" w:rsidR="003B513A" w:rsidRPr="003B513A" w:rsidRDefault="003B513A" w:rsidP="003B513A">
      <w:pPr>
        <w:pStyle w:val="Prrafodelista"/>
        <w:ind w:left="1440"/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</w:p>
    <w:p w14:paraId="507DCAF3" w14:textId="77777777" w:rsidR="009E0CF8" w:rsidRPr="003B513A" w:rsidRDefault="009E0CF8" w:rsidP="009E0CF8">
      <w:pPr>
        <w:pStyle w:val="Prrafodelista"/>
        <w:ind w:left="1440"/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</w:p>
    <w:p w14:paraId="6516F0DF" w14:textId="36E53863" w:rsidR="00C07123" w:rsidRDefault="00D36EF1" w:rsidP="00D36EF1">
      <w:pPr>
        <w:pStyle w:val="Prrafodelista"/>
        <w:numPr>
          <w:ilvl w:val="0"/>
          <w:numId w:val="1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Se elimina la siguiente prestación No arancelada, por incorporación al Arancel MAI:</w:t>
      </w:r>
    </w:p>
    <w:p w14:paraId="2CD5B7E3" w14:textId="540C11DD" w:rsidR="00D36EF1" w:rsidRPr="00D36EF1" w:rsidRDefault="00F07C96" w:rsidP="00F07C96">
      <w:pPr>
        <w:pStyle w:val="Prrafodelista"/>
        <w:numPr>
          <w:ilvl w:val="0"/>
          <w:numId w:val="10"/>
        </w:numP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</w:pPr>
      <w:r w:rsidRPr="00F07C96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5099005</w:t>
      </w:r>
      <w:r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 xml:space="preserve"> </w:t>
      </w:r>
      <w:r w:rsidRPr="00F07C96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 xml:space="preserve">Gastrectomía en Manga o Gastrectomía Vertical Tipo </w:t>
      </w:r>
      <w:proofErr w:type="spellStart"/>
      <w:r w:rsidRPr="00F07C96">
        <w:rPr>
          <w:rFonts w:asciiTheme="majorHAnsi" w:hAnsiTheme="majorHAnsi" w:cstheme="majorHAnsi"/>
          <w:color w:val="2F5496" w:themeColor="accent1" w:themeShade="BF"/>
          <w:sz w:val="24"/>
          <w:szCs w:val="24"/>
          <w:lang w:val="es-ES_tradnl"/>
        </w:rPr>
        <w:t>Sleeve</w:t>
      </w:r>
      <w:proofErr w:type="spellEnd"/>
    </w:p>
    <w:p w14:paraId="01E73C0B" w14:textId="6DB36132" w:rsidR="00F91F95" w:rsidRPr="003B513A" w:rsidRDefault="00F91F95" w:rsidP="00362B63">
      <w:pPr>
        <w:pStyle w:val="Prrafodelista"/>
        <w:rPr>
          <w:rFonts w:asciiTheme="majorHAnsi" w:hAnsiTheme="majorHAnsi" w:cstheme="majorHAnsi"/>
          <w:color w:val="2F5496" w:themeColor="accent1" w:themeShade="BF"/>
          <w:sz w:val="24"/>
          <w:szCs w:val="24"/>
        </w:rPr>
      </w:pPr>
    </w:p>
    <w:sectPr w:rsidR="00F91F95" w:rsidRPr="003B51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60155"/>
    <w:multiLevelType w:val="hybridMultilevel"/>
    <w:tmpl w:val="7194BC48"/>
    <w:lvl w:ilvl="0" w:tplc="6C5202E6">
      <w:start w:val="1"/>
      <w:numFmt w:val="bullet"/>
      <w:lvlText w:val="-"/>
      <w:lvlJc w:val="left"/>
      <w:pPr>
        <w:ind w:left="1752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1" w15:restartNumberingAfterBreak="0">
    <w:nsid w:val="08414FDE"/>
    <w:multiLevelType w:val="hybridMultilevel"/>
    <w:tmpl w:val="D3E4607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592C06"/>
    <w:multiLevelType w:val="hybridMultilevel"/>
    <w:tmpl w:val="3FBA39F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7901DE"/>
    <w:multiLevelType w:val="hybridMultilevel"/>
    <w:tmpl w:val="83DC0F76"/>
    <w:lvl w:ilvl="0" w:tplc="FDCACD8C">
      <w:start w:val="1"/>
      <w:numFmt w:val="bullet"/>
      <w:lvlText w:val=""/>
      <w:lvlJc w:val="righ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B7C1D"/>
    <w:multiLevelType w:val="hybridMultilevel"/>
    <w:tmpl w:val="8D3CB47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683496"/>
    <w:multiLevelType w:val="hybridMultilevel"/>
    <w:tmpl w:val="32AE8E62"/>
    <w:lvl w:ilvl="0" w:tplc="6C5202E6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AD7862"/>
    <w:multiLevelType w:val="hybridMultilevel"/>
    <w:tmpl w:val="101A24F4"/>
    <w:lvl w:ilvl="0" w:tplc="6C5202E6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A503474"/>
    <w:multiLevelType w:val="hybridMultilevel"/>
    <w:tmpl w:val="09823F2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616211"/>
    <w:multiLevelType w:val="hybridMultilevel"/>
    <w:tmpl w:val="D13EDC82"/>
    <w:lvl w:ilvl="0" w:tplc="6C5202E6">
      <w:start w:val="1"/>
      <w:numFmt w:val="bullet"/>
      <w:lvlText w:val="-"/>
      <w:lvlJc w:val="left"/>
      <w:pPr>
        <w:ind w:left="2187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90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2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4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6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8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0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2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47" w:hanging="360"/>
      </w:pPr>
      <w:rPr>
        <w:rFonts w:ascii="Wingdings" w:hAnsi="Wingdings" w:hint="default"/>
      </w:rPr>
    </w:lvl>
  </w:abstractNum>
  <w:abstractNum w:abstractNumId="9" w15:restartNumberingAfterBreak="0">
    <w:nsid w:val="3A6F6C88"/>
    <w:multiLevelType w:val="hybridMultilevel"/>
    <w:tmpl w:val="F7EE04C8"/>
    <w:lvl w:ilvl="0" w:tplc="6C5202E6">
      <w:start w:val="1"/>
      <w:numFmt w:val="bullet"/>
      <w:lvlText w:val="-"/>
      <w:lvlJc w:val="left"/>
      <w:pPr>
        <w:ind w:left="1861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0" w15:restartNumberingAfterBreak="0">
    <w:nsid w:val="3C2C2F82"/>
    <w:multiLevelType w:val="hybridMultilevel"/>
    <w:tmpl w:val="C88420C0"/>
    <w:lvl w:ilvl="0" w:tplc="FDCACD8C">
      <w:start w:val="1"/>
      <w:numFmt w:val="bullet"/>
      <w:lvlText w:val=""/>
      <w:lvlJc w:val="right"/>
      <w:pPr>
        <w:ind w:left="15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11" w15:restartNumberingAfterBreak="0">
    <w:nsid w:val="4DCB2023"/>
    <w:multiLevelType w:val="hybridMultilevel"/>
    <w:tmpl w:val="0E36B03C"/>
    <w:lvl w:ilvl="0" w:tplc="6C5202E6">
      <w:start w:val="1"/>
      <w:numFmt w:val="bullet"/>
      <w:lvlText w:val="-"/>
      <w:lvlJc w:val="left"/>
      <w:pPr>
        <w:ind w:left="2266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9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26" w:hanging="360"/>
      </w:pPr>
      <w:rPr>
        <w:rFonts w:ascii="Wingdings" w:hAnsi="Wingdings" w:hint="default"/>
      </w:rPr>
    </w:lvl>
  </w:abstractNum>
  <w:abstractNum w:abstractNumId="12" w15:restartNumberingAfterBreak="0">
    <w:nsid w:val="4E915873"/>
    <w:multiLevelType w:val="hybridMultilevel"/>
    <w:tmpl w:val="C780176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FBB735F"/>
    <w:multiLevelType w:val="hybridMultilevel"/>
    <w:tmpl w:val="85163C52"/>
    <w:lvl w:ilvl="0" w:tplc="6C5202E6">
      <w:start w:val="1"/>
      <w:numFmt w:val="bullet"/>
      <w:lvlText w:val="-"/>
      <w:lvlJc w:val="left"/>
      <w:pPr>
        <w:ind w:left="2323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304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6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48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0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2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4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6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083" w:hanging="360"/>
      </w:pPr>
      <w:rPr>
        <w:rFonts w:ascii="Wingdings" w:hAnsi="Wingdings" w:hint="default"/>
      </w:rPr>
    </w:lvl>
  </w:abstractNum>
  <w:abstractNum w:abstractNumId="14" w15:restartNumberingAfterBreak="0">
    <w:nsid w:val="67882958"/>
    <w:multiLevelType w:val="hybridMultilevel"/>
    <w:tmpl w:val="8F289616"/>
    <w:lvl w:ilvl="0" w:tplc="6C5202E6">
      <w:start w:val="1"/>
      <w:numFmt w:val="bullet"/>
      <w:lvlText w:val="-"/>
      <w:lvlJc w:val="left"/>
      <w:pPr>
        <w:ind w:left="937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15" w15:restartNumberingAfterBreak="0">
    <w:nsid w:val="6D703725"/>
    <w:multiLevelType w:val="hybridMultilevel"/>
    <w:tmpl w:val="149E39C0"/>
    <w:lvl w:ilvl="0" w:tplc="FDCACD8C">
      <w:start w:val="1"/>
      <w:numFmt w:val="bullet"/>
      <w:lvlText w:val=""/>
      <w:lvlJc w:val="right"/>
      <w:pPr>
        <w:ind w:left="19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4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1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8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5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3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0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745" w:hanging="360"/>
      </w:pPr>
      <w:rPr>
        <w:rFonts w:ascii="Wingdings" w:hAnsi="Wingdings" w:hint="default"/>
      </w:rPr>
    </w:lvl>
  </w:abstractNum>
  <w:abstractNum w:abstractNumId="16" w15:restartNumberingAfterBreak="0">
    <w:nsid w:val="70890229"/>
    <w:multiLevelType w:val="hybridMultilevel"/>
    <w:tmpl w:val="10E6CA3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3E2704"/>
    <w:multiLevelType w:val="hybridMultilevel"/>
    <w:tmpl w:val="8FD6A1BE"/>
    <w:lvl w:ilvl="0" w:tplc="6C5202E6">
      <w:start w:val="1"/>
      <w:numFmt w:val="bullet"/>
      <w:lvlText w:val="-"/>
      <w:lvlJc w:val="left"/>
      <w:pPr>
        <w:ind w:left="1807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52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4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6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8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0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2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4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67" w:hanging="360"/>
      </w:pPr>
      <w:rPr>
        <w:rFonts w:ascii="Wingdings" w:hAnsi="Wingdings" w:hint="default"/>
      </w:rPr>
    </w:lvl>
  </w:abstractNum>
  <w:abstractNum w:abstractNumId="18" w15:restartNumberingAfterBreak="0">
    <w:nsid w:val="71470519"/>
    <w:multiLevelType w:val="hybridMultilevel"/>
    <w:tmpl w:val="9BA6DC52"/>
    <w:lvl w:ilvl="0" w:tplc="6C5202E6">
      <w:start w:val="1"/>
      <w:numFmt w:val="bullet"/>
      <w:lvlText w:val="-"/>
      <w:lvlJc w:val="left"/>
      <w:pPr>
        <w:ind w:left="1875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19" w15:restartNumberingAfterBreak="0">
    <w:nsid w:val="73C467DD"/>
    <w:multiLevelType w:val="hybridMultilevel"/>
    <w:tmpl w:val="B8AC4636"/>
    <w:lvl w:ilvl="0" w:tplc="FDCACD8C">
      <w:start w:val="1"/>
      <w:numFmt w:val="bullet"/>
      <w:lvlText w:val=""/>
      <w:lvlJc w:val="right"/>
      <w:pPr>
        <w:ind w:left="222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20" w15:restartNumberingAfterBreak="0">
    <w:nsid w:val="74250D4B"/>
    <w:multiLevelType w:val="hybridMultilevel"/>
    <w:tmpl w:val="559CD554"/>
    <w:lvl w:ilvl="0" w:tplc="FDCACD8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23FFB"/>
    <w:multiLevelType w:val="hybridMultilevel"/>
    <w:tmpl w:val="8C7AA6FA"/>
    <w:lvl w:ilvl="0" w:tplc="6C5202E6">
      <w:start w:val="1"/>
      <w:numFmt w:val="bullet"/>
      <w:lvlText w:val="-"/>
      <w:lvlJc w:val="left"/>
      <w:pPr>
        <w:ind w:left="2527" w:hanging="360"/>
      </w:pPr>
      <w:rPr>
        <w:rFonts w:ascii="Calibri" w:eastAsia="Times New Roman" w:hAnsi="Calibri" w:hint="default"/>
        <w:color w:val="auto"/>
        <w:sz w:val="24"/>
      </w:rPr>
    </w:lvl>
    <w:lvl w:ilvl="1" w:tplc="340A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7" w:hanging="360"/>
      </w:pPr>
      <w:rPr>
        <w:rFonts w:ascii="Wingdings" w:hAnsi="Wingdings" w:hint="default"/>
      </w:rPr>
    </w:lvl>
  </w:abstractNum>
  <w:num w:numId="1" w16cid:durableId="1253124468">
    <w:abstractNumId w:val="16"/>
  </w:num>
  <w:num w:numId="2" w16cid:durableId="854926167">
    <w:abstractNumId w:val="1"/>
  </w:num>
  <w:num w:numId="3" w16cid:durableId="78524899">
    <w:abstractNumId w:val="3"/>
  </w:num>
  <w:num w:numId="4" w16cid:durableId="544098421">
    <w:abstractNumId w:val="20"/>
  </w:num>
  <w:num w:numId="5" w16cid:durableId="2098473208">
    <w:abstractNumId w:val="19"/>
  </w:num>
  <w:num w:numId="6" w16cid:durableId="1447120403">
    <w:abstractNumId w:val="15"/>
  </w:num>
  <w:num w:numId="7" w16cid:durableId="1040015661">
    <w:abstractNumId w:val="10"/>
  </w:num>
  <w:num w:numId="8" w16cid:durableId="2053311391">
    <w:abstractNumId w:val="5"/>
  </w:num>
  <w:num w:numId="9" w16cid:durableId="989871114">
    <w:abstractNumId w:val="4"/>
  </w:num>
  <w:num w:numId="10" w16cid:durableId="1877813879">
    <w:abstractNumId w:val="12"/>
  </w:num>
  <w:num w:numId="11" w16cid:durableId="12920293">
    <w:abstractNumId w:val="6"/>
  </w:num>
  <w:num w:numId="12" w16cid:durableId="597374360">
    <w:abstractNumId w:val="11"/>
  </w:num>
  <w:num w:numId="13" w16cid:durableId="1164127527">
    <w:abstractNumId w:val="14"/>
  </w:num>
  <w:num w:numId="14" w16cid:durableId="1880125870">
    <w:abstractNumId w:val="18"/>
  </w:num>
  <w:num w:numId="15" w16cid:durableId="974483034">
    <w:abstractNumId w:val="13"/>
  </w:num>
  <w:num w:numId="16" w16cid:durableId="1358694718">
    <w:abstractNumId w:val="9"/>
  </w:num>
  <w:num w:numId="17" w16cid:durableId="1013611247">
    <w:abstractNumId w:val="0"/>
  </w:num>
  <w:num w:numId="18" w16cid:durableId="1374186439">
    <w:abstractNumId w:val="21"/>
  </w:num>
  <w:num w:numId="19" w16cid:durableId="1102070685">
    <w:abstractNumId w:val="8"/>
  </w:num>
  <w:num w:numId="20" w16cid:durableId="1313482009">
    <w:abstractNumId w:val="17"/>
  </w:num>
  <w:num w:numId="21" w16cid:durableId="1028486439">
    <w:abstractNumId w:val="7"/>
  </w:num>
  <w:num w:numId="22" w16cid:durableId="7064916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B2"/>
    <w:rsid w:val="00054016"/>
    <w:rsid w:val="00062561"/>
    <w:rsid w:val="000B48F6"/>
    <w:rsid w:val="00132A21"/>
    <w:rsid w:val="0014019E"/>
    <w:rsid w:val="002E7B58"/>
    <w:rsid w:val="002F0E13"/>
    <w:rsid w:val="0032087E"/>
    <w:rsid w:val="00362B63"/>
    <w:rsid w:val="003B513A"/>
    <w:rsid w:val="003C4E3C"/>
    <w:rsid w:val="005647C4"/>
    <w:rsid w:val="006758C8"/>
    <w:rsid w:val="007D6FB2"/>
    <w:rsid w:val="007E64C0"/>
    <w:rsid w:val="00991BEF"/>
    <w:rsid w:val="009E0CF8"/>
    <w:rsid w:val="00A179AA"/>
    <w:rsid w:val="00BA4956"/>
    <w:rsid w:val="00BF4D59"/>
    <w:rsid w:val="00C07123"/>
    <w:rsid w:val="00C22F9F"/>
    <w:rsid w:val="00C9139C"/>
    <w:rsid w:val="00CF03B8"/>
    <w:rsid w:val="00D36EF1"/>
    <w:rsid w:val="00E530D6"/>
    <w:rsid w:val="00E8309C"/>
    <w:rsid w:val="00F07C96"/>
    <w:rsid w:val="00F64240"/>
    <w:rsid w:val="00F91F95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15618"/>
  <w15:chartTrackingRefBased/>
  <w15:docId w15:val="{CC206F37-5B43-45C1-8F0C-37E4AC62C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FB2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6F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1120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Duran Caroca</dc:creator>
  <cp:keywords/>
  <dc:description/>
  <cp:lastModifiedBy>Lorena Duran Caroca</cp:lastModifiedBy>
  <cp:revision>29</cp:revision>
  <dcterms:created xsi:type="dcterms:W3CDTF">2023-05-04T22:35:00Z</dcterms:created>
  <dcterms:modified xsi:type="dcterms:W3CDTF">2023-06-23T17:10:00Z</dcterms:modified>
</cp:coreProperties>
</file>